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Cs/>
        </w:rPr>
        <w:id w:val="10729564"/>
        <w:docPartObj>
          <w:docPartGallery w:val="Cover Pages"/>
          <w:docPartUnique/>
        </w:docPartObj>
      </w:sdtPr>
      <w:sdtEndPr>
        <w:rPr>
          <w:szCs w:val="20"/>
        </w:rPr>
      </w:sdtEndPr>
      <w:sdtContent>
        <w:p w14:paraId="1BCD58FF" w14:textId="77777777" w:rsidR="00095F66" w:rsidRPr="00CE5E21" w:rsidRDefault="00AD4522" w:rsidP="00CE5E21">
          <w:pPr>
            <w:spacing w:after="480"/>
            <w:rPr>
              <w:bCs/>
            </w:rPr>
          </w:pPr>
          <w:r>
            <w:rPr>
              <w:bCs/>
              <w:noProof/>
              <w:szCs w:val="20"/>
            </w:rPr>
            <w:drawing>
              <wp:inline distT="0" distB="0" distL="0" distR="0" wp14:anchorId="5B6FEC77" wp14:editId="0EBBA97F">
                <wp:extent cx="2647950" cy="404105"/>
                <wp:effectExtent l="0" t="0" r="0" b="0"/>
                <wp:docPr id="2" name="Picture 2" descr="Minnesota Housing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Minnesota Housing logo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9354" cy="41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57ECEE3E" w14:textId="27B754C1" w:rsidR="00896ED3" w:rsidRDefault="00D96EB5" w:rsidP="00F01935">
      <w:pPr>
        <w:rPr>
          <w:b/>
          <w:color w:val="003865" w:themeColor="accent1"/>
          <w:sz w:val="40"/>
          <w:szCs w:val="40"/>
        </w:rPr>
      </w:pPr>
      <w:r w:rsidRPr="00D96EB5">
        <w:rPr>
          <w:b/>
          <w:color w:val="003865" w:themeColor="accent1"/>
          <w:sz w:val="40"/>
          <w:szCs w:val="40"/>
        </w:rPr>
        <w:t>Bring It Home Rental Assistance</w:t>
      </w:r>
      <w:r w:rsidR="0088599D">
        <w:rPr>
          <w:b/>
          <w:color w:val="003865" w:themeColor="accent1"/>
          <w:sz w:val="40"/>
          <w:szCs w:val="40"/>
        </w:rPr>
        <w:t xml:space="preserve"> RFP</w:t>
      </w:r>
      <w:r w:rsidR="00BE14FC">
        <w:rPr>
          <w:b/>
          <w:color w:val="003865" w:themeColor="accent1"/>
          <w:sz w:val="40"/>
          <w:szCs w:val="40"/>
        </w:rPr>
        <w:t xml:space="preserve"> </w:t>
      </w:r>
      <w:r w:rsidRPr="00D96EB5">
        <w:rPr>
          <w:b/>
          <w:color w:val="003865" w:themeColor="accent1"/>
          <w:sz w:val="40"/>
          <w:szCs w:val="40"/>
        </w:rPr>
        <w:t xml:space="preserve">Attachment </w:t>
      </w:r>
      <w:r w:rsidR="00FE170E">
        <w:rPr>
          <w:b/>
          <w:color w:val="003865" w:themeColor="accent1"/>
          <w:sz w:val="40"/>
          <w:szCs w:val="40"/>
        </w:rPr>
        <w:t>A</w:t>
      </w:r>
      <w:r w:rsidR="00BE14FC">
        <w:rPr>
          <w:b/>
          <w:color w:val="003865" w:themeColor="accent1"/>
          <w:sz w:val="40"/>
          <w:szCs w:val="40"/>
        </w:rPr>
        <w:t>:</w:t>
      </w:r>
      <w:r w:rsidRPr="00D96EB5">
        <w:rPr>
          <w:b/>
          <w:color w:val="003865" w:themeColor="accent1"/>
          <w:sz w:val="40"/>
          <w:szCs w:val="40"/>
        </w:rPr>
        <w:t xml:space="preserve"> Details </w:t>
      </w:r>
      <w:r w:rsidR="00C54943">
        <w:rPr>
          <w:b/>
          <w:color w:val="003865" w:themeColor="accent1"/>
          <w:sz w:val="40"/>
          <w:szCs w:val="40"/>
        </w:rPr>
        <w:t xml:space="preserve">for </w:t>
      </w:r>
      <w:r w:rsidR="00E51AE1" w:rsidRPr="00E51AE1">
        <w:rPr>
          <w:b/>
          <w:color w:val="003865" w:themeColor="accent1"/>
          <w:sz w:val="40"/>
          <w:szCs w:val="40"/>
        </w:rPr>
        <w:t>Rental Assistance Option</w:t>
      </w:r>
      <w:r w:rsidRPr="00D96EB5">
        <w:rPr>
          <w:b/>
          <w:color w:val="003865" w:themeColor="accent1"/>
          <w:sz w:val="40"/>
          <w:szCs w:val="40"/>
        </w:rPr>
        <w:t xml:space="preserve"> </w:t>
      </w:r>
      <w:r w:rsidR="00FE170E" w:rsidRPr="00FE170E">
        <w:rPr>
          <w:b/>
          <w:color w:val="003865" w:themeColor="accent1"/>
          <w:sz w:val="40"/>
          <w:szCs w:val="40"/>
        </w:rPr>
        <w:t xml:space="preserve">2 - </w:t>
      </w:r>
      <w:r w:rsidR="00791B8E" w:rsidRPr="00791B8E">
        <w:rPr>
          <w:b/>
          <w:color w:val="003865" w:themeColor="accent1"/>
          <w:sz w:val="40"/>
          <w:szCs w:val="40"/>
        </w:rPr>
        <w:t>Amended Procedures</w:t>
      </w:r>
    </w:p>
    <w:p w14:paraId="1FAEBE25" w14:textId="25EDDCDE" w:rsidR="00A545FD" w:rsidRPr="00A545FD" w:rsidRDefault="00A545FD" w:rsidP="001E0672">
      <w:pPr>
        <w:spacing w:before="0" w:after="240"/>
      </w:pPr>
      <w:r w:rsidRPr="00A545FD">
        <w:t>Indicate the items that differ from the Program Administrator’s H</w:t>
      </w:r>
      <w:r w:rsidR="005E41E2">
        <w:t xml:space="preserve">ousing </w:t>
      </w:r>
      <w:r w:rsidRPr="00A545FD">
        <w:t>C</w:t>
      </w:r>
      <w:r w:rsidR="005E41E2">
        <w:t xml:space="preserve">hoice </w:t>
      </w:r>
      <w:r w:rsidRPr="00A545FD">
        <w:t>V</w:t>
      </w:r>
      <w:r w:rsidR="005E41E2">
        <w:t>oucher</w:t>
      </w:r>
      <w:r w:rsidRPr="00A545FD">
        <w:t xml:space="preserve"> Administrative Plan beyond those automatically approved under Option 1 that will help reach households most in need and incentivize landlord participation. Minnesota Housing encourages the following modifications under Option 2 and will expedite approval for these. </w:t>
      </w:r>
    </w:p>
    <w:p w14:paraId="0DC15302" w14:textId="77777777" w:rsidR="00A545FD" w:rsidRPr="00A545FD" w:rsidRDefault="00A545FD" w:rsidP="001E0672">
      <w:pPr>
        <w:spacing w:before="0" w:after="120"/>
        <w:rPr>
          <w:rFonts w:eastAsiaTheme="majorEastAsia" w:cs="Calibri"/>
          <w:color w:val="000000"/>
          <w:bdr w:val="none" w:sz="0" w:space="0" w:color="auto" w:frame="1"/>
        </w:rPr>
      </w:pPr>
      <w:r w:rsidRPr="00A545FD">
        <w:rPr>
          <w:rFonts w:eastAsiaTheme="majorEastAsia" w:cs="Calibri"/>
          <w:color w:val="000000"/>
          <w:bdr w:val="none" w:sz="0" w:space="0" w:color="auto" w:frame="1"/>
        </w:rPr>
        <w:t>Select all that apply:</w:t>
      </w:r>
    </w:p>
    <w:p w14:paraId="4C9A24BB" w14:textId="7221BDEF" w:rsidR="00A545FD" w:rsidRPr="00A545FD" w:rsidRDefault="00000000" w:rsidP="000A6566">
      <w:pPr>
        <w:spacing w:before="0" w:after="0"/>
        <w:ind w:left="1080" w:hanging="360"/>
        <w:rPr>
          <w:rFonts w:eastAsiaTheme="majorEastAsia" w:cs="Calibri"/>
          <w:color w:val="000000"/>
          <w:bdr w:val="none" w:sz="0" w:space="0" w:color="auto" w:frame="1"/>
        </w:rPr>
      </w:pPr>
      <w:sdt>
        <w:sdtPr>
          <w:rPr>
            <w:rFonts w:eastAsiaTheme="majorEastAsia" w:cs="Calibri"/>
            <w:color w:val="000000"/>
            <w:bdr w:val="none" w:sz="0" w:space="0" w:color="auto" w:frame="1"/>
          </w:rPr>
          <w:id w:val="2111614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45E7">
            <w:rPr>
              <w:rFonts w:ascii="MS Gothic" w:eastAsia="MS Gothic" w:hAnsi="MS Gothic" w:cs="Calibri" w:hint="eastAsia"/>
              <w:color w:val="000000"/>
              <w:bdr w:val="none" w:sz="0" w:space="0" w:color="auto" w:frame="1"/>
            </w:rPr>
            <w:t>☐</w:t>
          </w:r>
        </w:sdtContent>
      </w:sdt>
      <w:r w:rsidR="00A545FD" w:rsidRPr="00A545FD">
        <w:rPr>
          <w:rFonts w:eastAsiaTheme="majorEastAsia" w:cs="Calibri"/>
          <w:color w:val="000000"/>
          <w:bdr w:val="none" w:sz="0" w:space="0" w:color="auto" w:frame="1"/>
        </w:rPr>
        <w:t xml:space="preserve"> </w:t>
      </w:r>
      <w:r w:rsidR="00F245E7">
        <w:rPr>
          <w:rFonts w:eastAsiaTheme="majorEastAsia" w:cs="Calibri"/>
          <w:color w:val="000000"/>
          <w:bdr w:val="none" w:sz="0" w:space="0" w:color="auto" w:frame="1"/>
        </w:rPr>
        <w:tab/>
      </w:r>
      <w:r w:rsidR="00A545FD" w:rsidRPr="00A545FD">
        <w:rPr>
          <w:rFonts w:eastAsiaTheme="majorEastAsia" w:cs="Calibri"/>
          <w:color w:val="000000"/>
          <w:bdr w:val="none" w:sz="0" w:space="0" w:color="auto" w:frame="1"/>
        </w:rPr>
        <w:t>Additional time for the housing search so that renters are more likely to find and secure housing.</w:t>
      </w:r>
    </w:p>
    <w:p w14:paraId="507FEBD4" w14:textId="18DD0E68" w:rsidR="00A545FD" w:rsidRPr="00A545FD" w:rsidRDefault="00000000" w:rsidP="000A6566">
      <w:pPr>
        <w:spacing w:before="0" w:after="0"/>
        <w:ind w:left="1080" w:hanging="360"/>
        <w:rPr>
          <w:rFonts w:eastAsiaTheme="majorEastAsia" w:cs="Calibri"/>
          <w:color w:val="000000"/>
          <w:bdr w:val="none" w:sz="0" w:space="0" w:color="auto" w:frame="1"/>
        </w:rPr>
      </w:pPr>
      <w:sdt>
        <w:sdtPr>
          <w:rPr>
            <w:rFonts w:eastAsiaTheme="majorEastAsia" w:cs="Calibri"/>
            <w:color w:val="000000"/>
            <w:bdr w:val="none" w:sz="0" w:space="0" w:color="auto" w:frame="1"/>
          </w:rPr>
          <w:id w:val="1617023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45FD" w:rsidRPr="00A545FD">
            <w:rPr>
              <w:rFonts w:eastAsia="MS Gothic" w:cs="Calibri" w:hint="eastAsia"/>
              <w:color w:val="000000"/>
              <w:bdr w:val="none" w:sz="0" w:space="0" w:color="auto" w:frame="1"/>
            </w:rPr>
            <w:t>☐</w:t>
          </w:r>
        </w:sdtContent>
      </w:sdt>
      <w:r w:rsidR="00A545FD" w:rsidRPr="00A545FD">
        <w:rPr>
          <w:rFonts w:eastAsiaTheme="majorEastAsia" w:cs="Calibri"/>
          <w:color w:val="000000"/>
          <w:bdr w:val="none" w:sz="0" w:space="0" w:color="auto" w:frame="1"/>
        </w:rPr>
        <w:t xml:space="preserve"> </w:t>
      </w:r>
      <w:r w:rsidR="00F245E7">
        <w:rPr>
          <w:rFonts w:eastAsiaTheme="majorEastAsia" w:cs="Calibri"/>
          <w:color w:val="000000"/>
          <w:bdr w:val="none" w:sz="0" w:space="0" w:color="auto" w:frame="1"/>
        </w:rPr>
        <w:tab/>
      </w:r>
      <w:r w:rsidR="00A545FD" w:rsidRPr="00A545FD">
        <w:rPr>
          <w:rFonts w:eastAsiaTheme="majorEastAsia" w:cs="Calibri"/>
          <w:color w:val="000000"/>
          <w:bdr w:val="none" w:sz="0" w:space="0" w:color="auto" w:frame="1"/>
        </w:rPr>
        <w:t xml:space="preserve">Alternatives to the HUD Housing Quality Standards/National Standards for the Physical Inspection of Real Estate (NSPIRE) inspections that achieve efficiencies for the renter, Housing Providers and Program Administrator while maintaining health and safety standards. </w:t>
      </w:r>
    </w:p>
    <w:p w14:paraId="5687124F" w14:textId="415BCA77" w:rsidR="00A545FD" w:rsidRPr="00A545FD" w:rsidRDefault="00000000" w:rsidP="76E8FF62">
      <w:pPr>
        <w:spacing w:before="0" w:after="0"/>
        <w:ind w:left="1080" w:hanging="360"/>
        <w:rPr>
          <w:rFonts w:eastAsiaTheme="majorEastAsia" w:cs="Calibri"/>
          <w:color w:val="000000"/>
          <w:bdr w:val="none" w:sz="0" w:space="0" w:color="auto" w:frame="1"/>
        </w:rPr>
      </w:pPr>
      <w:sdt>
        <w:sdtPr>
          <w:rPr>
            <w:rFonts w:eastAsiaTheme="majorEastAsia" w:cs="Calibri"/>
            <w:color w:val="000000" w:themeColor="text2"/>
            <w:bdr w:val="none" w:sz="0" w:space="0" w:color="auto" w:frame="1"/>
          </w:rPr>
          <w:id w:val="-156535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45FD" w:rsidRPr="00A545FD">
            <w:rPr>
              <w:rFonts w:eastAsia="MS Gothic" w:cs="Calibri"/>
              <w:color w:val="000000" w:themeColor="text2"/>
              <w:bdr w:val="none" w:sz="0" w:space="0" w:color="auto" w:frame="1"/>
            </w:rPr>
            <w:t>☐</w:t>
          </w:r>
        </w:sdtContent>
      </w:sdt>
      <w:r w:rsidR="00A545FD" w:rsidRPr="76E8FF62">
        <w:rPr>
          <w:rFonts w:eastAsiaTheme="majorEastAsia" w:cs="Calibri"/>
          <w:color w:val="000000"/>
          <w:bdr w:val="none" w:sz="0" w:space="0" w:color="auto" w:frame="1"/>
        </w:rPr>
        <w:t xml:space="preserve"> </w:t>
      </w:r>
      <w:r w:rsidR="00F245E7">
        <w:rPr>
          <w:rFonts w:eastAsiaTheme="majorEastAsia" w:cs="Calibri"/>
          <w:color w:val="000000"/>
          <w:bdr w:val="none" w:sz="0" w:space="0" w:color="auto" w:frame="1"/>
        </w:rPr>
        <w:tab/>
      </w:r>
      <w:r w:rsidR="00A545FD" w:rsidRPr="76E8FF62">
        <w:rPr>
          <w:rFonts w:eastAsiaTheme="majorEastAsia" w:cs="Calibri"/>
          <w:color w:val="000000"/>
          <w:bdr w:val="none" w:sz="0" w:space="0" w:color="auto" w:frame="1"/>
        </w:rPr>
        <w:t>Changes to the definitions of household or family for the purposes of determining eligibility.</w:t>
      </w:r>
    </w:p>
    <w:p w14:paraId="16D648ED" w14:textId="7C45CF45" w:rsidR="00A545FD" w:rsidRPr="00A545FD" w:rsidRDefault="00000000" w:rsidP="000A6566">
      <w:pPr>
        <w:spacing w:before="0" w:after="0"/>
        <w:ind w:left="1080" w:hanging="360"/>
        <w:rPr>
          <w:rFonts w:eastAsiaTheme="majorEastAsia" w:cs="Calibri"/>
          <w:color w:val="000000"/>
          <w:bdr w:val="none" w:sz="0" w:space="0" w:color="auto" w:frame="1"/>
        </w:rPr>
      </w:pPr>
      <w:sdt>
        <w:sdtPr>
          <w:rPr>
            <w:rFonts w:eastAsiaTheme="majorEastAsia" w:cs="Calibri"/>
            <w:color w:val="000000"/>
            <w:bdr w:val="none" w:sz="0" w:space="0" w:color="auto" w:frame="1"/>
          </w:rPr>
          <w:id w:val="-184740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45FD" w:rsidRPr="00A545FD">
            <w:rPr>
              <w:rFonts w:eastAsia="MS Gothic" w:cs="Calibri" w:hint="eastAsia"/>
              <w:color w:val="000000"/>
              <w:bdr w:val="none" w:sz="0" w:space="0" w:color="auto" w:frame="1"/>
            </w:rPr>
            <w:t>☐</w:t>
          </w:r>
        </w:sdtContent>
      </w:sdt>
      <w:r w:rsidR="00A545FD" w:rsidRPr="00A545FD">
        <w:rPr>
          <w:rFonts w:eastAsiaTheme="majorEastAsia" w:cs="Calibri"/>
          <w:color w:val="000000"/>
          <w:bdr w:val="none" w:sz="0" w:space="0" w:color="auto" w:frame="1"/>
        </w:rPr>
        <w:t xml:space="preserve"> </w:t>
      </w:r>
      <w:r w:rsidR="00F245E7">
        <w:rPr>
          <w:rFonts w:eastAsiaTheme="majorEastAsia" w:cs="Calibri"/>
          <w:color w:val="000000"/>
          <w:bdr w:val="none" w:sz="0" w:space="0" w:color="auto" w:frame="1"/>
        </w:rPr>
        <w:tab/>
      </w:r>
      <w:r w:rsidR="00460CCA" w:rsidRPr="00460CCA">
        <w:rPr>
          <w:rFonts w:eastAsiaTheme="majorEastAsia" w:cs="Calibri"/>
          <w:color w:val="000000"/>
          <w:bdr w:val="none" w:sz="0" w:space="0" w:color="auto" w:frame="1"/>
        </w:rPr>
        <w:t xml:space="preserve">Project-Based Rental Assistance </w:t>
      </w:r>
      <w:r w:rsidR="00A545FD" w:rsidRPr="00A545FD">
        <w:rPr>
          <w:rFonts w:eastAsiaTheme="majorEastAsia" w:cs="Calibri"/>
          <w:color w:val="000000"/>
          <w:bdr w:val="none" w:sz="0" w:space="0" w:color="auto" w:frame="1"/>
        </w:rPr>
        <w:t>without limitations on the number of units receiving Rental Assistance per property or address.</w:t>
      </w:r>
    </w:p>
    <w:p w14:paraId="35B878FA" w14:textId="415D9044" w:rsidR="00A545FD" w:rsidRPr="00A545FD" w:rsidRDefault="00000000" w:rsidP="000A6566">
      <w:pPr>
        <w:spacing w:before="0" w:after="0"/>
        <w:ind w:left="1080" w:hanging="360"/>
        <w:rPr>
          <w:rFonts w:eastAsiaTheme="majorEastAsia" w:cs="Calibri"/>
          <w:color w:val="000000"/>
          <w:bdr w:val="none" w:sz="0" w:space="0" w:color="auto" w:frame="1"/>
        </w:rPr>
      </w:pPr>
      <w:sdt>
        <w:sdtPr>
          <w:rPr>
            <w:rFonts w:eastAsiaTheme="majorEastAsia" w:cs="Calibri"/>
            <w:color w:val="000000" w:themeColor="text2"/>
            <w:bdr w:val="none" w:sz="0" w:space="0" w:color="auto" w:frame="1"/>
          </w:rPr>
          <w:id w:val="108242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45FD" w:rsidRPr="00A545FD">
            <w:rPr>
              <w:rFonts w:eastAsia="MS Gothic" w:cs="Calibri" w:hint="eastAsia"/>
              <w:color w:val="000000" w:themeColor="text2"/>
              <w:bdr w:val="none" w:sz="0" w:space="0" w:color="auto" w:frame="1"/>
            </w:rPr>
            <w:t>☐</w:t>
          </w:r>
        </w:sdtContent>
      </w:sdt>
      <w:r w:rsidR="00A545FD" w:rsidRPr="00A545FD">
        <w:rPr>
          <w:rFonts w:eastAsiaTheme="majorEastAsia" w:cs="Calibri"/>
          <w:color w:val="000000"/>
          <w:bdr w:val="none" w:sz="0" w:space="0" w:color="auto" w:frame="1"/>
        </w:rPr>
        <w:t xml:space="preserve"> </w:t>
      </w:r>
      <w:r w:rsidR="00F245E7">
        <w:rPr>
          <w:rFonts w:eastAsiaTheme="majorEastAsia" w:cs="Calibri"/>
          <w:color w:val="000000"/>
          <w:bdr w:val="none" w:sz="0" w:space="0" w:color="auto" w:frame="1"/>
        </w:rPr>
        <w:tab/>
      </w:r>
      <w:r w:rsidR="00A545FD" w:rsidRPr="00A545FD">
        <w:rPr>
          <w:rFonts w:eastAsiaTheme="majorEastAsia" w:cs="Calibri"/>
          <w:color w:val="000000"/>
          <w:bdr w:val="none" w:sz="0" w:space="0" w:color="auto" w:frame="1"/>
        </w:rPr>
        <w:t xml:space="preserve">Issuance of </w:t>
      </w:r>
      <w:r w:rsidR="005E41E2">
        <w:rPr>
          <w:rFonts w:eastAsiaTheme="majorEastAsia" w:cs="Calibri"/>
          <w:color w:val="000000"/>
          <w:bdr w:val="none" w:sz="0" w:space="0" w:color="auto" w:frame="1"/>
        </w:rPr>
        <w:t>P</w:t>
      </w:r>
      <w:r w:rsidR="00A545FD" w:rsidRPr="00A545FD">
        <w:rPr>
          <w:rFonts w:eastAsiaTheme="majorEastAsia" w:cs="Calibri"/>
          <w:color w:val="000000"/>
          <w:bdr w:val="none" w:sz="0" w:space="0" w:color="auto" w:frame="1"/>
        </w:rPr>
        <w:t>roject-</w:t>
      </w:r>
      <w:r w:rsidR="005E41E2">
        <w:rPr>
          <w:rFonts w:eastAsiaTheme="majorEastAsia" w:cs="Calibri"/>
          <w:color w:val="000000"/>
          <w:bdr w:val="none" w:sz="0" w:space="0" w:color="auto" w:frame="1"/>
        </w:rPr>
        <w:t>B</w:t>
      </w:r>
      <w:r w:rsidR="00A545FD" w:rsidRPr="00A545FD">
        <w:rPr>
          <w:rFonts w:eastAsiaTheme="majorEastAsia" w:cs="Calibri"/>
          <w:color w:val="000000"/>
          <w:bdr w:val="none" w:sz="0" w:space="0" w:color="auto" w:frame="1"/>
        </w:rPr>
        <w:t xml:space="preserve">ased Rental Assistance for units that have already passed previous inspections or meet state and local occupancy requirements without HUD-required property reviews such as environmental reviews that are not otherwise required by state or local law. </w:t>
      </w:r>
    </w:p>
    <w:p w14:paraId="0105D03D" w14:textId="0B353D85" w:rsidR="00A545FD" w:rsidRPr="00A545FD" w:rsidRDefault="00000000" w:rsidP="000A6566">
      <w:pPr>
        <w:spacing w:before="0" w:after="0"/>
        <w:ind w:left="1080" w:hanging="360"/>
        <w:rPr>
          <w:rFonts w:eastAsiaTheme="majorEastAsia" w:cs="Calibri"/>
          <w:color w:val="000000"/>
          <w:bdr w:val="none" w:sz="0" w:space="0" w:color="auto" w:frame="1"/>
        </w:rPr>
      </w:pPr>
      <w:sdt>
        <w:sdtPr>
          <w:rPr>
            <w:rFonts w:eastAsiaTheme="majorEastAsia" w:cs="Calibri"/>
            <w:color w:val="000000"/>
            <w:bdr w:val="none" w:sz="0" w:space="0" w:color="auto" w:frame="1"/>
          </w:rPr>
          <w:id w:val="1542333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45FD" w:rsidRPr="00A545FD">
            <w:rPr>
              <w:rFonts w:eastAsia="MS Gothic" w:cs="Calibri" w:hint="eastAsia"/>
              <w:color w:val="000000"/>
              <w:bdr w:val="none" w:sz="0" w:space="0" w:color="auto" w:frame="1"/>
            </w:rPr>
            <w:t>☐</w:t>
          </w:r>
        </w:sdtContent>
      </w:sdt>
      <w:r w:rsidR="00A545FD" w:rsidRPr="00A545FD">
        <w:rPr>
          <w:rFonts w:eastAsiaTheme="majorEastAsia" w:cs="Calibri"/>
          <w:color w:val="000000"/>
          <w:bdr w:val="none" w:sz="0" w:space="0" w:color="auto" w:frame="1"/>
        </w:rPr>
        <w:t xml:space="preserve"> </w:t>
      </w:r>
      <w:r w:rsidR="00F245E7">
        <w:rPr>
          <w:rFonts w:eastAsiaTheme="majorEastAsia" w:cs="Calibri"/>
          <w:color w:val="000000"/>
          <w:bdr w:val="none" w:sz="0" w:space="0" w:color="auto" w:frame="1"/>
        </w:rPr>
        <w:tab/>
      </w:r>
      <w:r w:rsidR="00A545FD" w:rsidRPr="00A545FD">
        <w:rPr>
          <w:rFonts w:eastAsiaTheme="majorEastAsia" w:cs="Calibri"/>
          <w:color w:val="000000"/>
          <w:bdr w:val="none" w:sz="0" w:space="0" w:color="auto" w:frame="1"/>
        </w:rPr>
        <w:t>Allowing households to rent units above 120% of the payment standard and/or pay up to 50% of their income towards rent where the Program Administrator can demonstrate that choices are severely restricted, the alternative would be homelessness or housing instability and all other options have been exhausted.</w:t>
      </w:r>
    </w:p>
    <w:p w14:paraId="5712573A" w14:textId="6394EE80" w:rsidR="00A545FD" w:rsidRPr="00A545FD" w:rsidRDefault="00000000" w:rsidP="76E8FF62">
      <w:pPr>
        <w:spacing w:before="0" w:after="0"/>
        <w:ind w:left="1080" w:hanging="360"/>
        <w:rPr>
          <w:rFonts w:eastAsiaTheme="majorEastAsia" w:cs="Calibri"/>
          <w:color w:val="000000"/>
          <w:bdr w:val="none" w:sz="0" w:space="0" w:color="auto" w:frame="1"/>
        </w:rPr>
      </w:pPr>
      <w:sdt>
        <w:sdtPr>
          <w:rPr>
            <w:rFonts w:eastAsiaTheme="majorEastAsia" w:cs="Calibri"/>
            <w:color w:val="000000"/>
            <w:bdr w:val="none" w:sz="0" w:space="0" w:color="auto" w:frame="1"/>
          </w:rPr>
          <w:id w:val="-37200043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2"/>
          </w:rPr>
        </w:sdtEndPr>
        <w:sdtContent>
          <w:r w:rsidR="00A545FD" w:rsidRPr="00A545FD">
            <w:rPr>
              <w:rFonts w:eastAsia="MS Gothic" w:cs="Calibri"/>
              <w:color w:val="000000"/>
              <w:bdr w:val="none" w:sz="0" w:space="0" w:color="auto" w:frame="1"/>
            </w:rPr>
            <w:t>☐</w:t>
          </w:r>
        </w:sdtContent>
      </w:sdt>
      <w:r w:rsidR="00A545FD" w:rsidRPr="76E8FF62">
        <w:rPr>
          <w:rFonts w:eastAsiaTheme="majorEastAsia" w:cs="Calibri"/>
          <w:color w:val="000000"/>
          <w:bdr w:val="none" w:sz="0" w:space="0" w:color="auto" w:frame="1"/>
        </w:rPr>
        <w:t xml:space="preserve"> </w:t>
      </w:r>
      <w:r w:rsidR="00F245E7">
        <w:rPr>
          <w:rFonts w:eastAsiaTheme="majorEastAsia" w:cs="Calibri"/>
          <w:color w:val="000000"/>
          <w:bdr w:val="none" w:sz="0" w:space="0" w:color="auto" w:frame="1"/>
        </w:rPr>
        <w:tab/>
      </w:r>
      <w:r w:rsidR="00A545FD" w:rsidRPr="76E8FF62">
        <w:rPr>
          <w:rFonts w:eastAsiaTheme="majorEastAsia" w:cs="Calibri"/>
          <w:color w:val="000000"/>
          <w:bdr w:val="none" w:sz="0" w:space="0" w:color="auto" w:frame="1"/>
        </w:rPr>
        <w:t>Allowing shorter-term leases including month-to-month or rental agreements that are not in a standard lease form where the Housing Provider would otherwise refuse to rent to the household.</w:t>
      </w:r>
    </w:p>
    <w:p w14:paraId="75A92635" w14:textId="602F27A2" w:rsidR="00A545FD" w:rsidRPr="00A545FD" w:rsidRDefault="00000000" w:rsidP="000A6566">
      <w:pPr>
        <w:spacing w:before="0" w:after="0"/>
        <w:ind w:left="1080" w:hanging="360"/>
        <w:rPr>
          <w:rFonts w:eastAsiaTheme="majorEastAsia" w:cs="Calibri"/>
          <w:color w:val="000000"/>
          <w:bdr w:val="none" w:sz="0" w:space="0" w:color="auto" w:frame="1"/>
        </w:rPr>
      </w:pPr>
      <w:sdt>
        <w:sdtPr>
          <w:rPr>
            <w:rFonts w:eastAsiaTheme="majorEastAsia" w:cs="Calibri"/>
            <w:color w:val="000000" w:themeColor="text2"/>
            <w:bdr w:val="none" w:sz="0" w:space="0" w:color="auto" w:frame="1"/>
          </w:rPr>
          <w:id w:val="272837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45FD" w:rsidRPr="00A545FD">
            <w:rPr>
              <w:rFonts w:eastAsia="MS Gothic" w:cs="Calibri" w:hint="eastAsia"/>
              <w:color w:val="000000" w:themeColor="text2"/>
              <w:bdr w:val="none" w:sz="0" w:space="0" w:color="auto" w:frame="1"/>
            </w:rPr>
            <w:t>☐</w:t>
          </w:r>
        </w:sdtContent>
      </w:sdt>
      <w:r w:rsidR="00A545FD" w:rsidRPr="00A545FD">
        <w:rPr>
          <w:rFonts w:eastAsiaTheme="majorEastAsia" w:cs="Calibri"/>
          <w:color w:val="000000"/>
          <w:bdr w:val="none" w:sz="0" w:space="0" w:color="auto" w:frame="1"/>
        </w:rPr>
        <w:t xml:space="preserve"> </w:t>
      </w:r>
      <w:r w:rsidR="00F245E7">
        <w:rPr>
          <w:rFonts w:eastAsiaTheme="majorEastAsia" w:cs="Calibri"/>
          <w:color w:val="000000"/>
          <w:bdr w:val="none" w:sz="0" w:space="0" w:color="auto" w:frame="1"/>
        </w:rPr>
        <w:tab/>
      </w:r>
      <w:r w:rsidR="00A545FD" w:rsidRPr="00A545FD">
        <w:rPr>
          <w:rFonts w:eastAsiaTheme="majorEastAsia" w:cs="Calibri"/>
          <w:color w:val="000000"/>
          <w:bdr w:val="none" w:sz="0" w:space="0" w:color="auto" w:frame="1"/>
        </w:rPr>
        <w:t xml:space="preserve">Allowing Eligible Households to apply for Bring </w:t>
      </w:r>
      <w:r w:rsidR="005E41E2">
        <w:rPr>
          <w:rFonts w:eastAsiaTheme="majorEastAsia" w:cs="Calibri"/>
          <w:color w:val="000000"/>
          <w:bdr w:val="none" w:sz="0" w:space="0" w:color="auto" w:frame="1"/>
        </w:rPr>
        <w:t>I</w:t>
      </w:r>
      <w:r w:rsidR="00A545FD" w:rsidRPr="00A545FD">
        <w:rPr>
          <w:rFonts w:eastAsiaTheme="majorEastAsia" w:cs="Calibri"/>
          <w:color w:val="000000"/>
          <w:bdr w:val="none" w:sz="0" w:space="0" w:color="auto" w:frame="1"/>
        </w:rPr>
        <w:t xml:space="preserve">t Home Rental Assistance using various forms of identification. </w:t>
      </w:r>
    </w:p>
    <w:p w14:paraId="752BB843" w14:textId="7F947109" w:rsidR="00A545FD" w:rsidRPr="00A545FD" w:rsidRDefault="00000000" w:rsidP="000A6566">
      <w:pPr>
        <w:spacing w:before="0" w:after="0"/>
        <w:ind w:left="1080" w:hanging="360"/>
        <w:rPr>
          <w:rFonts w:eastAsiaTheme="majorEastAsia" w:cs="Calibri"/>
          <w:color w:val="000000"/>
          <w:bdr w:val="none" w:sz="0" w:space="0" w:color="auto" w:frame="1"/>
        </w:rPr>
      </w:pPr>
      <w:sdt>
        <w:sdtPr>
          <w:rPr>
            <w:rFonts w:eastAsiaTheme="majorEastAsia" w:cs="Calibri"/>
            <w:color w:val="000000"/>
            <w:bdr w:val="none" w:sz="0" w:space="0" w:color="auto" w:frame="1"/>
          </w:rPr>
          <w:id w:val="-800615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45FD" w:rsidRPr="00A545FD">
            <w:rPr>
              <w:rFonts w:eastAsia="MS Gothic" w:cs="Calibri" w:hint="eastAsia"/>
              <w:color w:val="000000"/>
              <w:bdr w:val="none" w:sz="0" w:space="0" w:color="auto" w:frame="1"/>
            </w:rPr>
            <w:t>☐</w:t>
          </w:r>
        </w:sdtContent>
      </w:sdt>
      <w:r w:rsidR="00A545FD" w:rsidRPr="00A545FD">
        <w:rPr>
          <w:rFonts w:eastAsiaTheme="majorEastAsia" w:cs="Calibri"/>
          <w:color w:val="000000"/>
          <w:bdr w:val="none" w:sz="0" w:space="0" w:color="auto" w:frame="1"/>
        </w:rPr>
        <w:t xml:space="preserve"> </w:t>
      </w:r>
      <w:r w:rsidR="00F245E7">
        <w:rPr>
          <w:rFonts w:eastAsiaTheme="majorEastAsia" w:cs="Calibri"/>
          <w:color w:val="000000"/>
          <w:bdr w:val="none" w:sz="0" w:space="0" w:color="auto" w:frame="1"/>
        </w:rPr>
        <w:tab/>
      </w:r>
      <w:r w:rsidR="00A545FD" w:rsidRPr="00A545FD">
        <w:rPr>
          <w:rFonts w:eastAsiaTheme="majorEastAsia" w:cs="Calibri"/>
          <w:color w:val="000000"/>
          <w:bdr w:val="none" w:sz="0" w:space="0" w:color="auto" w:frame="1"/>
        </w:rPr>
        <w:t>Allowing eligibility based on receipt of income-based state or federal benefits.</w:t>
      </w:r>
    </w:p>
    <w:p w14:paraId="2948C9AB" w14:textId="77777777" w:rsidR="00A545FD" w:rsidRPr="00A545FD" w:rsidRDefault="00A545FD" w:rsidP="00A545FD">
      <w:pPr>
        <w:spacing w:before="0" w:after="0"/>
        <w:ind w:left="720"/>
        <w:rPr>
          <w:rFonts w:eastAsiaTheme="majorEastAsia" w:cs="Calibri"/>
          <w:color w:val="000000"/>
          <w:highlight w:val="cyan"/>
          <w:bdr w:val="none" w:sz="0" w:space="0" w:color="auto" w:frame="1"/>
        </w:rPr>
      </w:pPr>
    </w:p>
    <w:p w14:paraId="50AEF8BE" w14:textId="4AEC9900" w:rsidR="00440138" w:rsidRDefault="001B7B79" w:rsidP="00723A84">
      <w:r>
        <w:lastRenderedPageBreak/>
        <w:t>Other</w:t>
      </w:r>
      <w:r w:rsidR="00844865">
        <w:t xml:space="preserve"> modifications not listed for expedited approval on the RFP Application may be considered but require Minnesota Housing’s review and approval.</w:t>
      </w:r>
      <w:r w:rsidR="0030099B">
        <w:t xml:space="preserve"> </w:t>
      </w:r>
      <w:r w:rsidR="000D22E2" w:rsidRPr="000D22E2">
        <w:t xml:space="preserve">For more information, refer to the </w:t>
      </w:r>
      <w:hyperlink r:id="rId12" w:history="1">
        <w:r w:rsidR="000D22E2" w:rsidRPr="0059086E">
          <w:rPr>
            <w:rStyle w:val="Hyperlink"/>
          </w:rPr>
          <w:t>Bring It Home Program Guide</w:t>
        </w:r>
      </w:hyperlink>
      <w:r w:rsidR="000D22E2" w:rsidRPr="0059086E">
        <w:t xml:space="preserve">. </w:t>
      </w:r>
      <w:r w:rsidR="00994196" w:rsidRPr="0059086E">
        <w:t xml:space="preserve"> </w:t>
      </w:r>
    </w:p>
    <w:p w14:paraId="370EABDA" w14:textId="2099EDEE" w:rsidR="00CE0735" w:rsidRDefault="00301DBB" w:rsidP="00CE0735">
      <w:r w:rsidRPr="00301DBB">
        <w:t xml:space="preserve">Identify the specific sections of the Program Administrator’s HCV Administrative Plan, or a similar governing document, that will be modified. </w:t>
      </w:r>
      <w:r w:rsidR="00986D13">
        <w:t>P</w:t>
      </w:r>
      <w:r w:rsidRPr="00301DBB">
        <w:t>rovide a detailed description of each proposed change, including how the modifications differ from the current plan and how they align with the objectives of the Bring It Home Rental Assistance Program</w:t>
      </w:r>
      <w:r w:rsidR="00F77361" w:rsidRPr="00F77361">
        <w:t xml:space="preserve"> </w:t>
      </w:r>
      <w:r w:rsidR="00CE0735">
        <w:t xml:space="preserve">(include additional pages or attachments as necessary):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2975"/>
        <w:gridCol w:w="6560"/>
      </w:tblGrid>
      <w:tr w:rsidR="00142395" w14:paraId="1631E47F" w14:textId="77777777" w:rsidTr="00B25A2A">
        <w:tc>
          <w:tcPr>
            <w:tcW w:w="535" w:type="dxa"/>
            <w:vAlign w:val="center"/>
          </w:tcPr>
          <w:p w14:paraId="21874310" w14:textId="77777777" w:rsidR="00142395" w:rsidRPr="00E00A5E" w:rsidRDefault="00142395" w:rsidP="00466A75">
            <w:pPr>
              <w:jc w:val="center"/>
              <w:rPr>
                <w:b/>
                <w:bCs/>
              </w:rPr>
            </w:pPr>
          </w:p>
        </w:tc>
        <w:tc>
          <w:tcPr>
            <w:tcW w:w="2975" w:type="dxa"/>
            <w:vAlign w:val="center"/>
          </w:tcPr>
          <w:p w14:paraId="2D0BB014" w14:textId="45422027" w:rsidR="00142395" w:rsidRPr="00E00A5E" w:rsidRDefault="00142395" w:rsidP="00B25A2A">
            <w:pPr>
              <w:jc w:val="center"/>
              <w:rPr>
                <w:b/>
                <w:bCs/>
              </w:rPr>
            </w:pPr>
            <w:r w:rsidRPr="00E00A5E">
              <w:rPr>
                <w:b/>
                <w:bCs/>
              </w:rPr>
              <w:t xml:space="preserve">Section of Existing </w:t>
            </w:r>
            <w:r w:rsidR="00707B0E">
              <w:rPr>
                <w:b/>
                <w:bCs/>
              </w:rPr>
              <w:t>Governing Document</w:t>
            </w:r>
          </w:p>
        </w:tc>
        <w:tc>
          <w:tcPr>
            <w:tcW w:w="6560" w:type="dxa"/>
            <w:tcBorders>
              <w:bottom w:val="single" w:sz="4" w:space="0" w:color="auto"/>
            </w:tcBorders>
            <w:vAlign w:val="center"/>
          </w:tcPr>
          <w:p w14:paraId="346EB566" w14:textId="597B9DD3" w:rsidR="00142395" w:rsidRPr="00E00A5E" w:rsidRDefault="00142395" w:rsidP="00DD6876">
            <w:pPr>
              <w:jc w:val="center"/>
              <w:rPr>
                <w:b/>
                <w:bCs/>
              </w:rPr>
            </w:pPr>
            <w:r w:rsidRPr="00E00A5E">
              <w:rPr>
                <w:b/>
                <w:bCs/>
              </w:rPr>
              <w:t>Detailed Description of Proposed Change</w:t>
            </w:r>
          </w:p>
        </w:tc>
      </w:tr>
      <w:tr w:rsidR="00142395" w14:paraId="6B5318B1" w14:textId="77777777" w:rsidTr="00B25A2A">
        <w:sdt>
          <w:sdtPr>
            <w:id w:val="-2120975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vAlign w:val="center"/>
              </w:tcPr>
              <w:p w14:paraId="7F885A3E" w14:textId="60249743" w:rsidR="00142395" w:rsidRDefault="00142395" w:rsidP="00466A7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75" w:type="dxa"/>
            <w:tcBorders>
              <w:right w:val="single" w:sz="4" w:space="0" w:color="auto"/>
            </w:tcBorders>
            <w:vAlign w:val="center"/>
          </w:tcPr>
          <w:p w14:paraId="131798D5" w14:textId="022992CA" w:rsidR="00142395" w:rsidRDefault="0039491E" w:rsidP="0039491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F960" w14:textId="7B6CAF01" w:rsidR="00142395" w:rsidRDefault="001B5187" w:rsidP="00CE073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413F4B6" w14:textId="77777777" w:rsidR="00466A75" w:rsidRDefault="00466A75" w:rsidP="00CE0735"/>
          <w:p w14:paraId="0B4EDBCE" w14:textId="77777777" w:rsidR="00EB5D50" w:rsidRDefault="00EB5D50" w:rsidP="00CE0735"/>
        </w:tc>
      </w:tr>
      <w:tr w:rsidR="00142395" w14:paraId="1A7E3ACB" w14:textId="77777777" w:rsidTr="00B25A2A">
        <w:sdt>
          <w:sdtPr>
            <w:id w:val="-550385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vAlign w:val="center"/>
              </w:tcPr>
              <w:p w14:paraId="62ABE84B" w14:textId="7C540D39" w:rsidR="00142395" w:rsidRDefault="00142395" w:rsidP="00466A7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75" w:type="dxa"/>
            <w:tcBorders>
              <w:right w:val="single" w:sz="4" w:space="0" w:color="auto"/>
            </w:tcBorders>
            <w:vAlign w:val="center"/>
          </w:tcPr>
          <w:p w14:paraId="6DE73A9B" w14:textId="29C2DDB9" w:rsidR="00142395" w:rsidRDefault="0039491E" w:rsidP="0039491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6F37" w14:textId="1382A38A" w:rsidR="00142395" w:rsidRDefault="001B5187" w:rsidP="00CE073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86A7AEF" w14:textId="77777777" w:rsidR="00466A75" w:rsidRDefault="00466A75" w:rsidP="00CE0735"/>
          <w:p w14:paraId="5AC03355" w14:textId="77777777" w:rsidR="00466A75" w:rsidRDefault="00466A75" w:rsidP="00CE0735"/>
        </w:tc>
      </w:tr>
      <w:tr w:rsidR="00142395" w14:paraId="002D1EF2" w14:textId="77777777" w:rsidTr="00B25A2A">
        <w:sdt>
          <w:sdtPr>
            <w:id w:val="-1033803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vAlign w:val="center"/>
              </w:tcPr>
              <w:p w14:paraId="2A3D49C3" w14:textId="5AB80F9D" w:rsidR="00142395" w:rsidRDefault="00142395" w:rsidP="00466A7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75" w:type="dxa"/>
            <w:tcBorders>
              <w:right w:val="single" w:sz="4" w:space="0" w:color="auto"/>
            </w:tcBorders>
            <w:vAlign w:val="center"/>
          </w:tcPr>
          <w:p w14:paraId="77A23B56" w14:textId="33C0C0B3" w:rsidR="00142395" w:rsidRDefault="0039491E" w:rsidP="0039491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17B6" w14:textId="15C8A772" w:rsidR="00142395" w:rsidRDefault="001B5187" w:rsidP="00CE073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4FD9D70" w14:textId="77777777" w:rsidR="00466A75" w:rsidRDefault="00466A75" w:rsidP="00CE0735"/>
          <w:p w14:paraId="25CB37EC" w14:textId="77777777" w:rsidR="00466A75" w:rsidRDefault="00466A75" w:rsidP="00CE0735"/>
        </w:tc>
      </w:tr>
      <w:tr w:rsidR="00142395" w14:paraId="59A109BB" w14:textId="77777777" w:rsidTr="00B25A2A">
        <w:sdt>
          <w:sdtPr>
            <w:id w:val="-1390033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vAlign w:val="center"/>
              </w:tcPr>
              <w:p w14:paraId="56830737" w14:textId="61C2A71F" w:rsidR="00142395" w:rsidRDefault="00142395" w:rsidP="00466A7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75" w:type="dxa"/>
            <w:tcBorders>
              <w:right w:val="single" w:sz="4" w:space="0" w:color="auto"/>
            </w:tcBorders>
            <w:vAlign w:val="center"/>
          </w:tcPr>
          <w:p w14:paraId="5E08E4F5" w14:textId="04AD593D" w:rsidR="00142395" w:rsidRDefault="0039491E" w:rsidP="0039491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F3B3" w14:textId="4DCC90BD" w:rsidR="00142395" w:rsidRDefault="001B5187" w:rsidP="00CE073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281F3AD" w14:textId="77777777" w:rsidR="00466A75" w:rsidRDefault="00466A75" w:rsidP="00CE0735"/>
          <w:p w14:paraId="164469F1" w14:textId="77777777" w:rsidR="00466A75" w:rsidRDefault="00466A75" w:rsidP="00CE0735"/>
        </w:tc>
      </w:tr>
      <w:tr w:rsidR="008265ED" w14:paraId="0C691DE1" w14:textId="77777777" w:rsidTr="00B25A2A">
        <w:sdt>
          <w:sdtPr>
            <w:id w:val="1345896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vAlign w:val="center"/>
              </w:tcPr>
              <w:p w14:paraId="1D59E291" w14:textId="01A9157C" w:rsidR="008265ED" w:rsidRDefault="004965B8" w:rsidP="00466A75">
                <w:pPr>
                  <w:jc w:val="center"/>
                  <w:rPr>
                    <w:rFonts w:ascii="MS Gothic" w:eastAsia="MS Gothic" w:hAnsi="MS Gothic" w:hint="eastAs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75" w:type="dxa"/>
            <w:tcBorders>
              <w:right w:val="single" w:sz="4" w:space="0" w:color="auto"/>
            </w:tcBorders>
            <w:vAlign w:val="center"/>
          </w:tcPr>
          <w:p w14:paraId="1C55938B" w14:textId="13052E37" w:rsidR="008265ED" w:rsidRDefault="004965B8" w:rsidP="0039491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B7A4" w14:textId="77777777" w:rsidR="004965B8" w:rsidRDefault="004965B8" w:rsidP="004965B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05C12A1" w14:textId="77777777" w:rsidR="008265ED" w:rsidRDefault="008265ED" w:rsidP="00CE0735"/>
          <w:p w14:paraId="1A09FE2F" w14:textId="77777777" w:rsidR="004965B8" w:rsidRDefault="004965B8" w:rsidP="00CE0735"/>
        </w:tc>
      </w:tr>
      <w:tr w:rsidR="004965B8" w14:paraId="0BC120F9" w14:textId="77777777" w:rsidTr="00B25A2A">
        <w:sdt>
          <w:sdtPr>
            <w:id w:val="-112599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vAlign w:val="center"/>
              </w:tcPr>
              <w:p w14:paraId="66AC3887" w14:textId="67650BDE" w:rsidR="004965B8" w:rsidRDefault="004965B8" w:rsidP="00466A75">
                <w:pPr>
                  <w:jc w:val="center"/>
                  <w:rPr>
                    <w:rFonts w:ascii="MS Gothic" w:eastAsia="MS Gothic" w:hAnsi="MS Gothic" w:hint="eastAs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75" w:type="dxa"/>
            <w:tcBorders>
              <w:right w:val="single" w:sz="4" w:space="0" w:color="auto"/>
            </w:tcBorders>
            <w:vAlign w:val="center"/>
          </w:tcPr>
          <w:p w14:paraId="78016F47" w14:textId="0752CAE5" w:rsidR="004965B8" w:rsidRDefault="004965B8" w:rsidP="0039491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F865" w14:textId="77777777" w:rsidR="004965B8" w:rsidRDefault="004965B8" w:rsidP="004965B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49DE0DB" w14:textId="77777777" w:rsidR="004965B8" w:rsidRDefault="004965B8" w:rsidP="00CE0735"/>
          <w:p w14:paraId="6A16E7A2" w14:textId="77777777" w:rsidR="004965B8" w:rsidRDefault="004965B8" w:rsidP="00CE0735"/>
        </w:tc>
      </w:tr>
    </w:tbl>
    <w:p w14:paraId="2BB27A04" w14:textId="7CEA593F" w:rsidR="00F000FE" w:rsidRDefault="00F000FE" w:rsidP="004965B8"/>
    <w:sectPr w:rsidR="00F000FE" w:rsidSect="004965B8">
      <w:footerReference w:type="default" r:id="rId13"/>
      <w:footerReference w:type="first" r:id="rId14"/>
      <w:type w:val="continuous"/>
      <w:pgSz w:w="12240" w:h="15840" w:code="1"/>
      <w:pgMar w:top="1080" w:right="1080" w:bottom="126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711C6" w14:textId="77777777" w:rsidR="003933AB" w:rsidRDefault="003933AB" w:rsidP="003432CA">
      <w:r>
        <w:separator/>
      </w:r>
    </w:p>
    <w:p w14:paraId="7871ABCC" w14:textId="77777777" w:rsidR="003933AB" w:rsidRDefault="003933AB"/>
    <w:p w14:paraId="3BD8AD44" w14:textId="77777777" w:rsidR="003933AB" w:rsidRDefault="003933AB"/>
  </w:endnote>
  <w:endnote w:type="continuationSeparator" w:id="0">
    <w:p w14:paraId="65B85E76" w14:textId="77777777" w:rsidR="003933AB" w:rsidRDefault="003933AB" w:rsidP="003432CA">
      <w:r>
        <w:continuationSeparator/>
      </w:r>
    </w:p>
    <w:p w14:paraId="6D0CB11B" w14:textId="77777777" w:rsidR="003933AB" w:rsidRDefault="003933AB"/>
    <w:p w14:paraId="1AF33A4B" w14:textId="77777777" w:rsidR="003933AB" w:rsidRDefault="003933AB"/>
  </w:endnote>
  <w:endnote w:type="continuationNotice" w:id="1">
    <w:p w14:paraId="0316EFEF" w14:textId="77777777" w:rsidR="003933AB" w:rsidRDefault="003933A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D0128" w14:textId="4705A344" w:rsidR="004C5027" w:rsidRDefault="003A093A" w:rsidP="00006359">
    <w:pPr>
      <w:pStyle w:val="Footer"/>
    </w:pPr>
    <w:r w:rsidRPr="003A093A">
      <w:t xml:space="preserve">Bring It Home Rental Assistance </w:t>
    </w:r>
    <w:r w:rsidR="008E22E4" w:rsidRPr="008E22E4">
      <w:t>Attachment A: Details for Rental Assistance Option 2 - Amended Procedures</w:t>
    </w:r>
    <w:r w:rsidR="00D50D28" w:rsidRPr="00AF5107">
      <w:tab/>
    </w:r>
    <w:r w:rsidR="00D50D28" w:rsidRPr="00AF5107">
      <w:fldChar w:fldCharType="begin"/>
    </w:r>
    <w:r w:rsidR="00D50D28" w:rsidRPr="00AF5107">
      <w:instrText xml:space="preserve"> PAGE   \* MERGEFORMAT </w:instrText>
    </w:r>
    <w:r w:rsidR="00D50D28" w:rsidRPr="00AF5107">
      <w:fldChar w:fldCharType="separate"/>
    </w:r>
    <w:r w:rsidR="00F3128A">
      <w:rPr>
        <w:noProof/>
      </w:rPr>
      <w:t>1</w:t>
    </w:r>
    <w:r w:rsidR="00D50D28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63EA2" w14:textId="77777777" w:rsidR="00D50D28" w:rsidRPr="00D50D28" w:rsidRDefault="001339D3" w:rsidP="00B33562">
    <w:pPr>
      <w:pStyle w:val="Footer"/>
    </w:pPr>
    <w:r>
      <w:t>Policy Template</w:t>
    </w:r>
    <w:r w:rsidR="00B33562"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1B5073">
      <w:rPr>
        <w:noProof/>
      </w:rPr>
      <w:t>1</w:t>
    </w:r>
    <w:r w:rsidR="00D50D28" w:rsidRPr="00D50D28">
      <w:rPr>
        <w:noProof/>
      </w:rPr>
      <w:fldChar w:fldCharType="end"/>
    </w:r>
  </w:p>
  <w:p w14:paraId="266D8978" w14:textId="77777777" w:rsidR="004C5027" w:rsidRDefault="004C5027"/>
  <w:p w14:paraId="533F9869" w14:textId="77777777" w:rsidR="00941D7D" w:rsidRDefault="00941D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C051B" w14:textId="77777777" w:rsidR="003933AB" w:rsidRDefault="003933AB" w:rsidP="003432CA">
      <w:r>
        <w:separator/>
      </w:r>
    </w:p>
    <w:p w14:paraId="35CCC2F0" w14:textId="77777777" w:rsidR="003933AB" w:rsidRDefault="003933AB"/>
    <w:p w14:paraId="0B5F3AC5" w14:textId="77777777" w:rsidR="003933AB" w:rsidRDefault="003933AB"/>
  </w:footnote>
  <w:footnote w:type="continuationSeparator" w:id="0">
    <w:p w14:paraId="4193DE19" w14:textId="77777777" w:rsidR="003933AB" w:rsidRDefault="003933AB" w:rsidP="003432CA">
      <w:r>
        <w:continuationSeparator/>
      </w:r>
    </w:p>
    <w:p w14:paraId="60BC2EBC" w14:textId="77777777" w:rsidR="003933AB" w:rsidRDefault="003933AB"/>
    <w:p w14:paraId="2E59D158" w14:textId="77777777" w:rsidR="003933AB" w:rsidRDefault="003933AB"/>
  </w:footnote>
  <w:footnote w:type="continuationNotice" w:id="1">
    <w:p w14:paraId="6F232A69" w14:textId="77777777" w:rsidR="003933AB" w:rsidRDefault="003933AB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2.75pt;height:24.7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D6D8F"/>
    <w:multiLevelType w:val="hybridMultilevel"/>
    <w:tmpl w:val="38DCA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A17BAB"/>
    <w:multiLevelType w:val="hybridMultilevel"/>
    <w:tmpl w:val="E34A4C9A"/>
    <w:lvl w:ilvl="0" w:tplc="FFF61A3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9684D"/>
    <w:multiLevelType w:val="hybridMultilevel"/>
    <w:tmpl w:val="59CE9B6C"/>
    <w:lvl w:ilvl="0" w:tplc="E982A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627D6"/>
    <w:multiLevelType w:val="hybridMultilevel"/>
    <w:tmpl w:val="F7AE8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5754A"/>
    <w:multiLevelType w:val="hybridMultilevel"/>
    <w:tmpl w:val="F314F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42E0A"/>
    <w:multiLevelType w:val="hybridMultilevel"/>
    <w:tmpl w:val="FBEEA3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866650"/>
    <w:multiLevelType w:val="hybridMultilevel"/>
    <w:tmpl w:val="B0C4C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07644"/>
    <w:multiLevelType w:val="hybridMultilevel"/>
    <w:tmpl w:val="8D02022A"/>
    <w:lvl w:ilvl="0" w:tplc="55484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159413">
    <w:abstractNumId w:val="3"/>
  </w:num>
  <w:num w:numId="2" w16cid:durableId="963076232">
    <w:abstractNumId w:val="7"/>
  </w:num>
  <w:num w:numId="3" w16cid:durableId="1383168702">
    <w:abstractNumId w:val="26"/>
  </w:num>
  <w:num w:numId="4" w16cid:durableId="180239472">
    <w:abstractNumId w:val="24"/>
  </w:num>
  <w:num w:numId="5" w16cid:durableId="1413158553">
    <w:abstractNumId w:val="19"/>
  </w:num>
  <w:num w:numId="6" w16cid:durableId="416022879">
    <w:abstractNumId w:val="4"/>
  </w:num>
  <w:num w:numId="7" w16cid:durableId="382950703">
    <w:abstractNumId w:val="14"/>
  </w:num>
  <w:num w:numId="8" w16cid:durableId="931813456">
    <w:abstractNumId w:val="8"/>
  </w:num>
  <w:num w:numId="9" w16cid:durableId="542910794">
    <w:abstractNumId w:val="12"/>
  </w:num>
  <w:num w:numId="10" w16cid:durableId="1612467061">
    <w:abstractNumId w:val="2"/>
  </w:num>
  <w:num w:numId="11" w16cid:durableId="104232233">
    <w:abstractNumId w:val="2"/>
  </w:num>
  <w:num w:numId="12" w16cid:durableId="1669752056">
    <w:abstractNumId w:val="27"/>
  </w:num>
  <w:num w:numId="13" w16cid:durableId="155731730">
    <w:abstractNumId w:val="28"/>
  </w:num>
  <w:num w:numId="14" w16cid:durableId="1707949101">
    <w:abstractNumId w:val="18"/>
  </w:num>
  <w:num w:numId="15" w16cid:durableId="1133017807">
    <w:abstractNumId w:val="2"/>
  </w:num>
  <w:num w:numId="16" w16cid:durableId="1849169938">
    <w:abstractNumId w:val="28"/>
  </w:num>
  <w:num w:numId="17" w16cid:durableId="1615672884">
    <w:abstractNumId w:val="18"/>
  </w:num>
  <w:num w:numId="18" w16cid:durableId="1336305877">
    <w:abstractNumId w:val="11"/>
  </w:num>
  <w:num w:numId="19" w16cid:durableId="2049984539">
    <w:abstractNumId w:val="6"/>
  </w:num>
  <w:num w:numId="20" w16cid:durableId="1633052623">
    <w:abstractNumId w:val="1"/>
  </w:num>
  <w:num w:numId="21" w16cid:durableId="302586908">
    <w:abstractNumId w:val="0"/>
  </w:num>
  <w:num w:numId="22" w16cid:durableId="107622381">
    <w:abstractNumId w:val="9"/>
  </w:num>
  <w:num w:numId="23" w16cid:durableId="1848322560">
    <w:abstractNumId w:val="23"/>
  </w:num>
  <w:num w:numId="24" w16cid:durableId="696320309">
    <w:abstractNumId w:val="25"/>
  </w:num>
  <w:num w:numId="25" w16cid:durableId="2105568742">
    <w:abstractNumId w:val="15"/>
  </w:num>
  <w:num w:numId="26" w16cid:durableId="129136156">
    <w:abstractNumId w:val="10"/>
  </w:num>
  <w:num w:numId="27" w16cid:durableId="962341590">
    <w:abstractNumId w:val="21"/>
  </w:num>
  <w:num w:numId="28" w16cid:durableId="1966421920">
    <w:abstractNumId w:val="25"/>
  </w:num>
  <w:num w:numId="29" w16cid:durableId="1441606530">
    <w:abstractNumId w:val="25"/>
  </w:num>
  <w:num w:numId="30" w16cid:durableId="215703264">
    <w:abstractNumId w:val="22"/>
  </w:num>
  <w:num w:numId="31" w16cid:durableId="2088845820">
    <w:abstractNumId w:val="13"/>
  </w:num>
  <w:num w:numId="32" w16cid:durableId="1893536993">
    <w:abstractNumId w:val="17"/>
  </w:num>
  <w:num w:numId="33" w16cid:durableId="503592753">
    <w:abstractNumId w:val="20"/>
  </w:num>
  <w:num w:numId="34" w16cid:durableId="1089890184">
    <w:abstractNumId w:val="16"/>
  </w:num>
  <w:num w:numId="35" w16cid:durableId="1598096404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C0"/>
    <w:rsid w:val="00002DEC"/>
    <w:rsid w:val="00006359"/>
    <w:rsid w:val="000065AC"/>
    <w:rsid w:val="00006A0A"/>
    <w:rsid w:val="00020496"/>
    <w:rsid w:val="00037E5C"/>
    <w:rsid w:val="00042C06"/>
    <w:rsid w:val="0004311B"/>
    <w:rsid w:val="000604A4"/>
    <w:rsid w:val="00064B90"/>
    <w:rsid w:val="0007374A"/>
    <w:rsid w:val="00080404"/>
    <w:rsid w:val="00082702"/>
    <w:rsid w:val="00084742"/>
    <w:rsid w:val="00084FF4"/>
    <w:rsid w:val="000933F2"/>
    <w:rsid w:val="00095F66"/>
    <w:rsid w:val="000A6566"/>
    <w:rsid w:val="000A6F5E"/>
    <w:rsid w:val="000B050A"/>
    <w:rsid w:val="000B28AE"/>
    <w:rsid w:val="000B2E68"/>
    <w:rsid w:val="000B4CA4"/>
    <w:rsid w:val="000B518B"/>
    <w:rsid w:val="000C3708"/>
    <w:rsid w:val="000C3761"/>
    <w:rsid w:val="000C7373"/>
    <w:rsid w:val="000D1380"/>
    <w:rsid w:val="000D22E2"/>
    <w:rsid w:val="000D67B5"/>
    <w:rsid w:val="000D7102"/>
    <w:rsid w:val="000E313B"/>
    <w:rsid w:val="000E3E9D"/>
    <w:rsid w:val="000E632A"/>
    <w:rsid w:val="000F0A15"/>
    <w:rsid w:val="000F4BB1"/>
    <w:rsid w:val="00110B71"/>
    <w:rsid w:val="00116109"/>
    <w:rsid w:val="00117A56"/>
    <w:rsid w:val="001339D3"/>
    <w:rsid w:val="00135082"/>
    <w:rsid w:val="00135DC7"/>
    <w:rsid w:val="00140398"/>
    <w:rsid w:val="001412FB"/>
    <w:rsid w:val="00142395"/>
    <w:rsid w:val="00146BED"/>
    <w:rsid w:val="00147ED1"/>
    <w:rsid w:val="001500D6"/>
    <w:rsid w:val="00156A5D"/>
    <w:rsid w:val="00157C41"/>
    <w:rsid w:val="0016016C"/>
    <w:rsid w:val="001658CF"/>
    <w:rsid w:val="001661D9"/>
    <w:rsid w:val="001708EC"/>
    <w:rsid w:val="00181042"/>
    <w:rsid w:val="001925A8"/>
    <w:rsid w:val="0019673D"/>
    <w:rsid w:val="001A26D9"/>
    <w:rsid w:val="001A46BB"/>
    <w:rsid w:val="001B3564"/>
    <w:rsid w:val="001B5073"/>
    <w:rsid w:val="001B5187"/>
    <w:rsid w:val="001B5833"/>
    <w:rsid w:val="001B7B79"/>
    <w:rsid w:val="001C1DC2"/>
    <w:rsid w:val="001C55E0"/>
    <w:rsid w:val="001E0672"/>
    <w:rsid w:val="001E5173"/>
    <w:rsid w:val="001E5ECF"/>
    <w:rsid w:val="001E6F96"/>
    <w:rsid w:val="001F26AD"/>
    <w:rsid w:val="001F5F1F"/>
    <w:rsid w:val="002005B8"/>
    <w:rsid w:val="00210261"/>
    <w:rsid w:val="0021036E"/>
    <w:rsid w:val="00211CA3"/>
    <w:rsid w:val="00222A49"/>
    <w:rsid w:val="0022552E"/>
    <w:rsid w:val="00226BD8"/>
    <w:rsid w:val="00227896"/>
    <w:rsid w:val="002345FA"/>
    <w:rsid w:val="00234EE0"/>
    <w:rsid w:val="00241FE9"/>
    <w:rsid w:val="00243CB2"/>
    <w:rsid w:val="00245C87"/>
    <w:rsid w:val="00247286"/>
    <w:rsid w:val="00261247"/>
    <w:rsid w:val="002624DC"/>
    <w:rsid w:val="00264652"/>
    <w:rsid w:val="00272E52"/>
    <w:rsid w:val="0027708D"/>
    <w:rsid w:val="00282084"/>
    <w:rsid w:val="00291052"/>
    <w:rsid w:val="00291166"/>
    <w:rsid w:val="002B42F9"/>
    <w:rsid w:val="002B5E79"/>
    <w:rsid w:val="002C0859"/>
    <w:rsid w:val="002D428A"/>
    <w:rsid w:val="002D7CF1"/>
    <w:rsid w:val="002E4C50"/>
    <w:rsid w:val="002F1947"/>
    <w:rsid w:val="0030099B"/>
    <w:rsid w:val="00301DBB"/>
    <w:rsid w:val="003022C7"/>
    <w:rsid w:val="00306D94"/>
    <w:rsid w:val="00310DE2"/>
    <w:rsid w:val="003125DF"/>
    <w:rsid w:val="00316CCE"/>
    <w:rsid w:val="00335736"/>
    <w:rsid w:val="003404F8"/>
    <w:rsid w:val="003432CA"/>
    <w:rsid w:val="003563D2"/>
    <w:rsid w:val="00367B7A"/>
    <w:rsid w:val="00376FA5"/>
    <w:rsid w:val="00385911"/>
    <w:rsid w:val="003912A9"/>
    <w:rsid w:val="003933AB"/>
    <w:rsid w:val="0039491E"/>
    <w:rsid w:val="003963B0"/>
    <w:rsid w:val="003A093A"/>
    <w:rsid w:val="003A1479"/>
    <w:rsid w:val="003A1813"/>
    <w:rsid w:val="003A26C5"/>
    <w:rsid w:val="003B3ADC"/>
    <w:rsid w:val="003B442B"/>
    <w:rsid w:val="003B7D82"/>
    <w:rsid w:val="003C4644"/>
    <w:rsid w:val="003C5BE3"/>
    <w:rsid w:val="003D0BDA"/>
    <w:rsid w:val="003F067B"/>
    <w:rsid w:val="003F3DD3"/>
    <w:rsid w:val="003F78A4"/>
    <w:rsid w:val="00403AC7"/>
    <w:rsid w:val="00404457"/>
    <w:rsid w:val="0040537E"/>
    <w:rsid w:val="0040657B"/>
    <w:rsid w:val="00413A7C"/>
    <w:rsid w:val="004141DD"/>
    <w:rsid w:val="00414A89"/>
    <w:rsid w:val="00417741"/>
    <w:rsid w:val="004200D7"/>
    <w:rsid w:val="00440138"/>
    <w:rsid w:val="004607C3"/>
    <w:rsid w:val="00460CCA"/>
    <w:rsid w:val="00461804"/>
    <w:rsid w:val="00466810"/>
    <w:rsid w:val="00466A75"/>
    <w:rsid w:val="00474627"/>
    <w:rsid w:val="004816B5"/>
    <w:rsid w:val="00483DD2"/>
    <w:rsid w:val="00486E34"/>
    <w:rsid w:val="00494E6F"/>
    <w:rsid w:val="004965B8"/>
    <w:rsid w:val="004A1B4D"/>
    <w:rsid w:val="004A34C0"/>
    <w:rsid w:val="004A485C"/>
    <w:rsid w:val="004A506C"/>
    <w:rsid w:val="004A58DD"/>
    <w:rsid w:val="004A6119"/>
    <w:rsid w:val="004B47DC"/>
    <w:rsid w:val="004B6D01"/>
    <w:rsid w:val="004C0413"/>
    <w:rsid w:val="004C5027"/>
    <w:rsid w:val="004E75B3"/>
    <w:rsid w:val="004E770F"/>
    <w:rsid w:val="004F04BA"/>
    <w:rsid w:val="004F0EFF"/>
    <w:rsid w:val="004F6B75"/>
    <w:rsid w:val="0050093F"/>
    <w:rsid w:val="00513049"/>
    <w:rsid w:val="00514788"/>
    <w:rsid w:val="005326A6"/>
    <w:rsid w:val="0054371B"/>
    <w:rsid w:val="00545944"/>
    <w:rsid w:val="0056615E"/>
    <w:rsid w:val="005666F2"/>
    <w:rsid w:val="00572D84"/>
    <w:rsid w:val="00585414"/>
    <w:rsid w:val="0059086E"/>
    <w:rsid w:val="005955D2"/>
    <w:rsid w:val="005B2DDF"/>
    <w:rsid w:val="005B4AE7"/>
    <w:rsid w:val="005B53B0"/>
    <w:rsid w:val="005D128A"/>
    <w:rsid w:val="005D4207"/>
    <w:rsid w:val="005D454C"/>
    <w:rsid w:val="005D45B3"/>
    <w:rsid w:val="005D5FB8"/>
    <w:rsid w:val="005E41E2"/>
    <w:rsid w:val="005F6005"/>
    <w:rsid w:val="00604B9D"/>
    <w:rsid w:val="006064AB"/>
    <w:rsid w:val="006163BC"/>
    <w:rsid w:val="00617767"/>
    <w:rsid w:val="00622983"/>
    <w:rsid w:val="00622BB5"/>
    <w:rsid w:val="00623D2D"/>
    <w:rsid w:val="00624791"/>
    <w:rsid w:val="006526E4"/>
    <w:rsid w:val="00653339"/>
    <w:rsid w:val="00655345"/>
    <w:rsid w:val="0066129F"/>
    <w:rsid w:val="0066225F"/>
    <w:rsid w:val="00672536"/>
    <w:rsid w:val="00672A42"/>
    <w:rsid w:val="00675FD9"/>
    <w:rsid w:val="00681EDC"/>
    <w:rsid w:val="0068649F"/>
    <w:rsid w:val="00687189"/>
    <w:rsid w:val="0069628B"/>
    <w:rsid w:val="006965C0"/>
    <w:rsid w:val="006977A9"/>
    <w:rsid w:val="00697CCC"/>
    <w:rsid w:val="006B13B7"/>
    <w:rsid w:val="006B2942"/>
    <w:rsid w:val="006B3994"/>
    <w:rsid w:val="006C0E45"/>
    <w:rsid w:val="006D36DA"/>
    <w:rsid w:val="006D4829"/>
    <w:rsid w:val="006D7356"/>
    <w:rsid w:val="006E217A"/>
    <w:rsid w:val="006E4A90"/>
    <w:rsid w:val="006E5A51"/>
    <w:rsid w:val="006F3B38"/>
    <w:rsid w:val="006F3FB6"/>
    <w:rsid w:val="007005C0"/>
    <w:rsid w:val="00707B0E"/>
    <w:rsid w:val="00711D40"/>
    <w:rsid w:val="007137A4"/>
    <w:rsid w:val="00723A84"/>
    <w:rsid w:val="00730F98"/>
    <w:rsid w:val="007369F7"/>
    <w:rsid w:val="0074778B"/>
    <w:rsid w:val="007618D0"/>
    <w:rsid w:val="0077225E"/>
    <w:rsid w:val="00780E94"/>
    <w:rsid w:val="00782150"/>
    <w:rsid w:val="00791B8E"/>
    <w:rsid w:val="007934CD"/>
    <w:rsid w:val="00793F48"/>
    <w:rsid w:val="007A45E4"/>
    <w:rsid w:val="007B35B2"/>
    <w:rsid w:val="007B4354"/>
    <w:rsid w:val="007C1642"/>
    <w:rsid w:val="007D1FFF"/>
    <w:rsid w:val="007D42A0"/>
    <w:rsid w:val="007E685C"/>
    <w:rsid w:val="007F461B"/>
    <w:rsid w:val="007F6108"/>
    <w:rsid w:val="007F7097"/>
    <w:rsid w:val="008067A6"/>
    <w:rsid w:val="00807B1A"/>
    <w:rsid w:val="0081004F"/>
    <w:rsid w:val="008251B3"/>
    <w:rsid w:val="008265ED"/>
    <w:rsid w:val="008440A7"/>
    <w:rsid w:val="00844865"/>
    <w:rsid w:val="00844F1D"/>
    <w:rsid w:val="0084749F"/>
    <w:rsid w:val="00852202"/>
    <w:rsid w:val="00853EBB"/>
    <w:rsid w:val="00864202"/>
    <w:rsid w:val="00872AF7"/>
    <w:rsid w:val="0088599D"/>
    <w:rsid w:val="00896ED3"/>
    <w:rsid w:val="008B5443"/>
    <w:rsid w:val="008C102B"/>
    <w:rsid w:val="008C7EEB"/>
    <w:rsid w:val="008D0DEF"/>
    <w:rsid w:val="008D2256"/>
    <w:rsid w:val="008D5E3D"/>
    <w:rsid w:val="008E04CA"/>
    <w:rsid w:val="008E22E4"/>
    <w:rsid w:val="008E2974"/>
    <w:rsid w:val="008E50B5"/>
    <w:rsid w:val="008F5369"/>
    <w:rsid w:val="0090737A"/>
    <w:rsid w:val="00912F27"/>
    <w:rsid w:val="00914F5A"/>
    <w:rsid w:val="00921632"/>
    <w:rsid w:val="009254B9"/>
    <w:rsid w:val="00927274"/>
    <w:rsid w:val="00941D7D"/>
    <w:rsid w:val="0096108C"/>
    <w:rsid w:val="00961A87"/>
    <w:rsid w:val="00963BA0"/>
    <w:rsid w:val="00967764"/>
    <w:rsid w:val="00972C64"/>
    <w:rsid w:val="009810EE"/>
    <w:rsid w:val="0098418A"/>
    <w:rsid w:val="00984CC9"/>
    <w:rsid w:val="00986D13"/>
    <w:rsid w:val="0099233F"/>
    <w:rsid w:val="00994196"/>
    <w:rsid w:val="009B3BAB"/>
    <w:rsid w:val="009B54A0"/>
    <w:rsid w:val="009C6405"/>
    <w:rsid w:val="009D4133"/>
    <w:rsid w:val="009D7481"/>
    <w:rsid w:val="009F478E"/>
    <w:rsid w:val="009F66B6"/>
    <w:rsid w:val="00A00442"/>
    <w:rsid w:val="00A0368A"/>
    <w:rsid w:val="00A16AA0"/>
    <w:rsid w:val="00A30799"/>
    <w:rsid w:val="00A36425"/>
    <w:rsid w:val="00A4088B"/>
    <w:rsid w:val="00A452C6"/>
    <w:rsid w:val="00A545FD"/>
    <w:rsid w:val="00A57FE8"/>
    <w:rsid w:val="00A607DC"/>
    <w:rsid w:val="00A64ECE"/>
    <w:rsid w:val="00A66185"/>
    <w:rsid w:val="00A709F1"/>
    <w:rsid w:val="00A71CAD"/>
    <w:rsid w:val="00A731A2"/>
    <w:rsid w:val="00A827C1"/>
    <w:rsid w:val="00A93F40"/>
    <w:rsid w:val="00A94136"/>
    <w:rsid w:val="00A96F93"/>
    <w:rsid w:val="00AB39FC"/>
    <w:rsid w:val="00AB593C"/>
    <w:rsid w:val="00AC19D4"/>
    <w:rsid w:val="00AD4522"/>
    <w:rsid w:val="00AE5772"/>
    <w:rsid w:val="00AF22AD"/>
    <w:rsid w:val="00AF5107"/>
    <w:rsid w:val="00B06264"/>
    <w:rsid w:val="00B07C8F"/>
    <w:rsid w:val="00B23833"/>
    <w:rsid w:val="00B25A2A"/>
    <w:rsid w:val="00B275D4"/>
    <w:rsid w:val="00B33562"/>
    <w:rsid w:val="00B52772"/>
    <w:rsid w:val="00B554B1"/>
    <w:rsid w:val="00B55C6B"/>
    <w:rsid w:val="00B61E1A"/>
    <w:rsid w:val="00B75051"/>
    <w:rsid w:val="00B859DE"/>
    <w:rsid w:val="00B92165"/>
    <w:rsid w:val="00B93234"/>
    <w:rsid w:val="00BB5B1D"/>
    <w:rsid w:val="00BC54EF"/>
    <w:rsid w:val="00BC6FA1"/>
    <w:rsid w:val="00BD0E59"/>
    <w:rsid w:val="00BD1DC1"/>
    <w:rsid w:val="00BD3B7D"/>
    <w:rsid w:val="00BD6E71"/>
    <w:rsid w:val="00BE14FC"/>
    <w:rsid w:val="00BE3EFC"/>
    <w:rsid w:val="00BF2900"/>
    <w:rsid w:val="00BF794B"/>
    <w:rsid w:val="00C01603"/>
    <w:rsid w:val="00C0412D"/>
    <w:rsid w:val="00C12D2F"/>
    <w:rsid w:val="00C23C46"/>
    <w:rsid w:val="00C277A8"/>
    <w:rsid w:val="00C309AE"/>
    <w:rsid w:val="00C365CE"/>
    <w:rsid w:val="00C36979"/>
    <w:rsid w:val="00C417EB"/>
    <w:rsid w:val="00C51969"/>
    <w:rsid w:val="00C528AE"/>
    <w:rsid w:val="00C54943"/>
    <w:rsid w:val="00C62C7C"/>
    <w:rsid w:val="00C82AED"/>
    <w:rsid w:val="00C833AC"/>
    <w:rsid w:val="00C87504"/>
    <w:rsid w:val="00C90805"/>
    <w:rsid w:val="00C97408"/>
    <w:rsid w:val="00CE0735"/>
    <w:rsid w:val="00CE40B4"/>
    <w:rsid w:val="00CE45B0"/>
    <w:rsid w:val="00CE5E21"/>
    <w:rsid w:val="00CF143A"/>
    <w:rsid w:val="00CF262A"/>
    <w:rsid w:val="00D0014D"/>
    <w:rsid w:val="00D12B40"/>
    <w:rsid w:val="00D12E6D"/>
    <w:rsid w:val="00D13CBD"/>
    <w:rsid w:val="00D22819"/>
    <w:rsid w:val="00D421AE"/>
    <w:rsid w:val="00D42632"/>
    <w:rsid w:val="00D50427"/>
    <w:rsid w:val="00D50D28"/>
    <w:rsid w:val="00D511F0"/>
    <w:rsid w:val="00D54EE5"/>
    <w:rsid w:val="00D63F82"/>
    <w:rsid w:val="00D640FC"/>
    <w:rsid w:val="00D70F7D"/>
    <w:rsid w:val="00D74FE0"/>
    <w:rsid w:val="00D75EF5"/>
    <w:rsid w:val="00D91CA0"/>
    <w:rsid w:val="00D9258C"/>
    <w:rsid w:val="00D92929"/>
    <w:rsid w:val="00D93C2E"/>
    <w:rsid w:val="00D96EB5"/>
    <w:rsid w:val="00D970A5"/>
    <w:rsid w:val="00DA2A3D"/>
    <w:rsid w:val="00DA641C"/>
    <w:rsid w:val="00DB4967"/>
    <w:rsid w:val="00DD2D53"/>
    <w:rsid w:val="00DD6876"/>
    <w:rsid w:val="00DE50CB"/>
    <w:rsid w:val="00DE7BFB"/>
    <w:rsid w:val="00E00A5E"/>
    <w:rsid w:val="00E120FB"/>
    <w:rsid w:val="00E206AE"/>
    <w:rsid w:val="00E23263"/>
    <w:rsid w:val="00E23397"/>
    <w:rsid w:val="00E25E53"/>
    <w:rsid w:val="00E2720A"/>
    <w:rsid w:val="00E32CD7"/>
    <w:rsid w:val="00E33640"/>
    <w:rsid w:val="00E42FF3"/>
    <w:rsid w:val="00E44EE1"/>
    <w:rsid w:val="00E515F3"/>
    <w:rsid w:val="00E51AE1"/>
    <w:rsid w:val="00E5241D"/>
    <w:rsid w:val="00E535C4"/>
    <w:rsid w:val="00E5680C"/>
    <w:rsid w:val="00E61A16"/>
    <w:rsid w:val="00E6318A"/>
    <w:rsid w:val="00E724F4"/>
    <w:rsid w:val="00E7537E"/>
    <w:rsid w:val="00E76267"/>
    <w:rsid w:val="00E91DCD"/>
    <w:rsid w:val="00E96B64"/>
    <w:rsid w:val="00EA535B"/>
    <w:rsid w:val="00EB5D50"/>
    <w:rsid w:val="00EC13C2"/>
    <w:rsid w:val="00EC56D6"/>
    <w:rsid w:val="00EC579D"/>
    <w:rsid w:val="00ED01E9"/>
    <w:rsid w:val="00ED5BDC"/>
    <w:rsid w:val="00ED7DAC"/>
    <w:rsid w:val="00F000FE"/>
    <w:rsid w:val="00F01935"/>
    <w:rsid w:val="00F067A6"/>
    <w:rsid w:val="00F105F2"/>
    <w:rsid w:val="00F15DB0"/>
    <w:rsid w:val="00F20B25"/>
    <w:rsid w:val="00F245E7"/>
    <w:rsid w:val="00F3128A"/>
    <w:rsid w:val="00F334CD"/>
    <w:rsid w:val="00F53B80"/>
    <w:rsid w:val="00F57BBE"/>
    <w:rsid w:val="00F702AA"/>
    <w:rsid w:val="00F7098A"/>
    <w:rsid w:val="00F70C03"/>
    <w:rsid w:val="00F77361"/>
    <w:rsid w:val="00F828D9"/>
    <w:rsid w:val="00F9084A"/>
    <w:rsid w:val="00F92818"/>
    <w:rsid w:val="00F97F8B"/>
    <w:rsid w:val="00FB427D"/>
    <w:rsid w:val="00FB6E40"/>
    <w:rsid w:val="00FD1CCB"/>
    <w:rsid w:val="00FE170E"/>
    <w:rsid w:val="00FE409E"/>
    <w:rsid w:val="00FF15F1"/>
    <w:rsid w:val="608FAD22"/>
    <w:rsid w:val="76E8F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FE08EB"/>
  <w15:docId w15:val="{BAAA4F22-B65B-42BC-8565-D87373E5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1935"/>
    <w:pPr>
      <w:spacing w:before="100" w:after="100"/>
    </w:pPr>
    <w:rPr>
      <w:sz w:val="24"/>
    </w:rPr>
  </w:style>
  <w:style w:type="paragraph" w:styleId="Heading1">
    <w:name w:val="heading 1"/>
    <w:next w:val="Normal"/>
    <w:link w:val="Heading1Char"/>
    <w:uiPriority w:val="1"/>
    <w:qFormat/>
    <w:rsid w:val="00AB39FC"/>
    <w:pPr>
      <w:keepNext/>
      <w:keepLines/>
      <w:tabs>
        <w:tab w:val="left" w:pos="3345"/>
      </w:tabs>
      <w:spacing w:before="240" w:after="60"/>
      <w:outlineLvl w:val="0"/>
    </w:pPr>
    <w:rPr>
      <w:b/>
      <w:color w:val="003865" w:themeColor="accent1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852202"/>
    <w:pPr>
      <w:keepNext/>
      <w:keepLines/>
      <w:spacing w:before="240" w:after="6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474627"/>
    <w:pPr>
      <w:keepNext/>
      <w:spacing w:before="240" w:after="60"/>
      <w:outlineLvl w:val="2"/>
    </w:pPr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paragraph" w:styleId="Heading4">
    <w:name w:val="heading 4"/>
    <w:next w:val="Normal"/>
    <w:link w:val="Heading4Char"/>
    <w:uiPriority w:val="1"/>
    <w:qFormat/>
    <w:rsid w:val="005955D2"/>
    <w:pPr>
      <w:keepNext/>
      <w:spacing w:before="240" w:after="60"/>
      <w:outlineLvl w:val="3"/>
    </w:pPr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5955D2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  <w:color w:val="003865" w:themeColor="accent1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5955D2"/>
    <w:pPr>
      <w:keepNext/>
      <w:keepLines/>
      <w:spacing w:before="240" w:after="60"/>
      <w:outlineLvl w:val="5"/>
    </w:pPr>
    <w:rPr>
      <w:rFonts w:asciiTheme="majorHAnsi" w:eastAsiaTheme="majorEastAsia" w:hAnsiTheme="majorHAnsi" w:cstheme="majorBidi"/>
      <w:b/>
      <w:iCs/>
      <w:color w:val="003865" w:themeColor="text1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87504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87504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B39FC"/>
    <w:rPr>
      <w:b/>
      <w:color w:val="003865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852202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74627"/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5955D2"/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5955D2"/>
    <w:rPr>
      <w:rFonts w:asciiTheme="majorHAnsi" w:eastAsiaTheme="majorEastAsia" w:hAnsiTheme="majorHAnsi" w:cstheme="majorBidi"/>
      <w:b/>
      <w:color w:val="003865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rsid w:val="005955D2"/>
    <w:rPr>
      <w:rFonts w:asciiTheme="majorHAnsi" w:eastAsiaTheme="majorEastAsia" w:hAnsiTheme="majorHAnsi" w:cstheme="majorBidi"/>
      <w:b/>
      <w:iCs/>
      <w:color w:val="003865" w:themeColor="text1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87504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3432CA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1B507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042C06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9B3BAB"/>
    <w:pPr>
      <w:spacing w:before="480"/>
    </w:pPr>
    <w:rPr>
      <w:rFonts w:asciiTheme="majorHAnsi" w:hAnsiTheme="majorHAnsi"/>
      <w:b w:val="0"/>
      <w:bCs/>
      <w:szCs w:val="28"/>
    </w:rPr>
  </w:style>
  <w:style w:type="paragraph" w:styleId="Footer">
    <w:name w:val="footer"/>
    <w:link w:val="FooterChar"/>
    <w:uiPriority w:val="99"/>
    <w:qFormat/>
    <w:rsid w:val="001B507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7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87504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87504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87504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qFormat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semiHidden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Autospacing="1" w:afterAutospacing="1" w:line="240" w:lineRule="auto"/>
    </w:pPr>
    <w:rPr>
      <w:rFonts w:ascii="Times New Roman" w:hAnsi="Times New Roman"/>
      <w:szCs w:val="24"/>
      <w:lang w:bidi="ar-SA"/>
    </w:rPr>
  </w:style>
  <w:style w:type="paragraph" w:styleId="ListParagraph">
    <w:name w:val="List Paragraph"/>
    <w:basedOn w:val="Normal"/>
    <w:link w:val="ListParagraphChar"/>
    <w:qFormat/>
    <w:rsid w:val="001B5073"/>
    <w:pPr>
      <w:numPr>
        <w:numId w:val="31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rsid w:val="00B33562"/>
  </w:style>
  <w:style w:type="character" w:styleId="FollowedHyperlink">
    <w:name w:val="FollowedHyperlink"/>
    <w:basedOn w:val="DefaultParagraphFont"/>
    <w:semiHidden/>
    <w:unhideWhenUsed/>
    <w:rsid w:val="00E23263"/>
    <w:rPr>
      <w:color w:val="5D295F" w:themeColor="followedHyperlink"/>
      <w:u w:val="single"/>
    </w:rPr>
  </w:style>
  <w:style w:type="paragraph" w:styleId="Caption">
    <w:name w:val="caption"/>
    <w:basedOn w:val="Normal"/>
    <w:next w:val="Normal"/>
    <w:uiPriority w:val="29"/>
    <w:qFormat/>
    <w:rsid w:val="00156A5D"/>
    <w:pPr>
      <w:spacing w:line="240" w:lineRule="auto"/>
    </w:pPr>
    <w:rPr>
      <w:i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qFormat/>
    <w:rsid w:val="00F01935"/>
    <w:pPr>
      <w:spacing w:before="60" w:after="60"/>
    </w:pPr>
    <w:rPr>
      <w:sz w:val="22"/>
    </w:rPr>
  </w:style>
  <w:style w:type="character" w:customStyle="1" w:styleId="TableTextChar">
    <w:name w:val="Table Text Char"/>
    <w:basedOn w:val="DefaultParagraphFont"/>
    <w:link w:val="TableText"/>
    <w:rsid w:val="00F01935"/>
  </w:style>
  <w:style w:type="paragraph" w:customStyle="1" w:styleId="NormalFollowingTable">
    <w:name w:val="Normal Following Table"/>
    <w:basedOn w:val="Normal"/>
    <w:next w:val="Normal"/>
    <w:link w:val="NormalFollowingTableChar"/>
    <w:qFormat/>
    <w:rsid w:val="00474627"/>
    <w:pPr>
      <w:spacing w:before="240"/>
    </w:pPr>
  </w:style>
  <w:style w:type="character" w:customStyle="1" w:styleId="NormalFollowingTableChar">
    <w:name w:val="Normal Following Table Char"/>
    <w:basedOn w:val="DefaultParagraphFont"/>
    <w:link w:val="NormalFollowingTable"/>
    <w:rsid w:val="00474627"/>
  </w:style>
  <w:style w:type="character" w:customStyle="1" w:styleId="Bold">
    <w:name w:val="Bold"/>
    <w:basedOn w:val="DefaultParagraphFont"/>
    <w:uiPriority w:val="2"/>
    <w:qFormat/>
    <w:rsid w:val="00042C06"/>
    <w:rPr>
      <w:b/>
      <w:bCs/>
    </w:rPr>
  </w:style>
  <w:style w:type="character" w:customStyle="1" w:styleId="Italic">
    <w:name w:val="Italic"/>
    <w:basedOn w:val="DefaultParagraphFont"/>
    <w:uiPriority w:val="2"/>
    <w:qFormat/>
    <w:rsid w:val="00042C06"/>
    <w:rPr>
      <w:i/>
      <w:iCs/>
    </w:rPr>
  </w:style>
  <w:style w:type="character" w:customStyle="1" w:styleId="Underline">
    <w:name w:val="Underline"/>
    <w:basedOn w:val="DefaultParagraphFont"/>
    <w:uiPriority w:val="2"/>
    <w:qFormat/>
    <w:rsid w:val="00042C06"/>
    <w:rPr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440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40A7"/>
    <w:pPr>
      <w:spacing w:before="200"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40A7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9086E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75EF5"/>
    <w:pPr>
      <w:spacing w:before="100" w:after="1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75EF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41E2"/>
    <w:pPr>
      <w:spacing w:before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nhousing.gov/content/published/api/v1.1/assets/CONT1AC4BE5F1AB142A3A9DD796522C7845B/native?cb=_cache_8a79&amp;channelToken=294436b7dd6c4570988cae88f0ee7c90&amp;download=fals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lwell\Downloads\General%20Use%20(2)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f27a09-a87b-474d-974a-7271bc070682">
      <Terms xmlns="http://schemas.microsoft.com/office/infopath/2007/PartnerControls"/>
    </lcf76f155ced4ddcb4097134ff3c332f>
    <TaxCatchAll xmlns="5c937f70-e7ac-4fe9-be82-7ad3b68c3b2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BC43AE50C264F9934DAFA44452C58" ma:contentTypeVersion="13" ma:contentTypeDescription="Create a new document." ma:contentTypeScope="" ma:versionID="2b34b077dc7603b66a47b675fac04dfa">
  <xsd:schema xmlns:xsd="http://www.w3.org/2001/XMLSchema" xmlns:xs="http://www.w3.org/2001/XMLSchema" xmlns:p="http://schemas.microsoft.com/office/2006/metadata/properties" xmlns:ns2="08f27a09-a87b-474d-974a-7271bc070682" xmlns:ns3="5c937f70-e7ac-4fe9-be82-7ad3b68c3b2d" targetNamespace="http://schemas.microsoft.com/office/2006/metadata/properties" ma:root="true" ma:fieldsID="82279c6bdbff4f13e5c8e0f32318fc6a" ns2:_="" ns3:_="">
    <xsd:import namespace="08f27a09-a87b-474d-974a-7271bc070682"/>
    <xsd:import namespace="5c937f70-e7ac-4fe9-be82-7ad3b68c3b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27a09-a87b-474d-974a-7271bc0706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37f70-e7ac-4fe9-be82-7ad3b68c3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8807dea-2b70-4b7d-95a5-d806ddf678bf}" ma:internalName="TaxCatchAll" ma:showField="CatchAllData" ma:web="5c937f70-e7ac-4fe9-be82-7ad3b68c3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0C42A8-2E49-4867-811A-974AD5B2BBAF}">
  <ds:schemaRefs>
    <ds:schemaRef ds:uri="http://schemas.microsoft.com/office/2006/metadata/properties"/>
    <ds:schemaRef ds:uri="http://schemas.microsoft.com/office/infopath/2007/PartnerControls"/>
    <ds:schemaRef ds:uri="08f27a09-a87b-474d-974a-7271bc070682"/>
    <ds:schemaRef ds:uri="5c937f70-e7ac-4fe9-be82-7ad3b68c3b2d"/>
  </ds:schemaRefs>
</ds:datastoreItem>
</file>

<file path=customXml/itemProps3.xml><?xml version="1.0" encoding="utf-8"?>
<ds:datastoreItem xmlns:ds="http://schemas.openxmlformats.org/officeDocument/2006/customXml" ds:itemID="{FCFB8B84-ECAE-41BE-91DD-FA541F003F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41D3E6-C36E-468F-9B5E-BEC7CDCFE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27a09-a87b-474d-974a-7271bc070682"/>
    <ds:schemaRef ds:uri="5c937f70-e7ac-4fe9-be82-7ad3b68c3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General Use (2)</Template>
  <TotalTime>14</TotalTime>
  <Pages>2</Pages>
  <Words>487</Words>
  <Characters>2780</Characters>
  <Application>Microsoft Office Word</Application>
  <DocSecurity>0</DocSecurity>
  <Lines>23</Lines>
  <Paragraphs>6</Paragraphs>
  <ScaleCrop>false</ScaleCrop>
  <Manager/>
  <Company>State of Minnesota</Company>
  <LinksUpToDate>false</LinksUpToDate>
  <CharactersWithSpaces>3261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https://www.mnhousing.gov/content/published/api/v1.1/assets/CONT1AC4BE5F1AB142A3A9DD796522C7845B/native?cb=_cache_8a79&amp;channelToken=294436b7dd6c4570988cae88f0ee7c90&amp;download=false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Elwell, Peter</dc:creator>
  <cp:keywords/>
  <dc:description/>
  <cp:lastModifiedBy>Peter Elwell</cp:lastModifiedBy>
  <cp:revision>16</cp:revision>
  <dcterms:created xsi:type="dcterms:W3CDTF">2025-01-31T21:56:00Z</dcterms:created>
  <dcterms:modified xsi:type="dcterms:W3CDTF">2025-02-13T20:38:00Z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2.1</vt:lpwstr>
  </property>
  <property fmtid="{D5CDD505-2E9C-101B-9397-08002B2CF9AE}" pid="3" name="ContentTypeId">
    <vt:lpwstr>0x010100658BC43AE50C264F9934DAFA44452C58</vt:lpwstr>
  </property>
  <property fmtid="{D5CDD505-2E9C-101B-9397-08002B2CF9AE}" pid="4" name="MediaServiceImageTags">
    <vt:lpwstr/>
  </property>
</Properties>
</file>